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E34" w:rsidRDefault="00A13E34" w:rsidP="00A13E34">
      <w:pPr>
        <w:pStyle w:val="2"/>
        <w:tabs>
          <w:tab w:val="clear" w:pos="567"/>
          <w:tab w:val="left" w:pos="0"/>
        </w:tabs>
        <w:spacing w:before="57" w:after="57"/>
        <w:ind w:left="0" w:firstLine="0"/>
        <w:rPr>
          <w:rFonts w:eastAsia="SimSun"/>
          <w:i/>
          <w:iCs/>
          <w:color w:val="5B9BD5"/>
          <w:lang w:val="el-GR"/>
        </w:rPr>
      </w:pPr>
      <w:bookmarkStart w:id="0" w:name="_Toc129004465"/>
      <w:r>
        <w:rPr>
          <w:lang w:val="el-GR"/>
        </w:rPr>
        <w:t>ΠΑΡΑΡΤΗΜΑ ΙΙ –  Ειδική Συγγραφή Υποχρεώσεων (προσαρμοσμένο από την Αναθέτουσα Αρχή)</w:t>
      </w:r>
      <w:bookmarkEnd w:id="0"/>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1</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ΙΣΧΥΟΥΣΑ ΝΟΜΟΘΕΣΙΑ</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1. Οι διατάξεις του Ν. 3463/2006 «Κύρωση του Κώδικα Δήμων και Κοινοτήτων».</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2. Οι διατάξεις του Ν. 3852/2010 «Νέα Αρχιτεκτονική της Αυτοδιοίκησης και της Αποκεντρωμένης Διοίκησης - Πρόγραμμα Καλλικράτης».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3. Οι διατάξεις του Ν.3861/2010 «Ενίσχυση της διαφάνειας με την υποχρεωτική ανάρτηση νόμων και πράξεων των κυβερνητικών, διοικητικών και </w:t>
      </w:r>
      <w:proofErr w:type="spellStart"/>
      <w:r w:rsidRPr="001E2117">
        <w:rPr>
          <w:rFonts w:cs="SegoeUI"/>
          <w:color w:val="000000"/>
          <w:lang w:val="el-GR"/>
        </w:rPr>
        <w:t>αυτοδιοικητικών</w:t>
      </w:r>
      <w:proofErr w:type="spellEnd"/>
      <w:r w:rsidRPr="001E2117">
        <w:rPr>
          <w:rFonts w:cs="SegoeUI"/>
          <w:color w:val="000000"/>
          <w:lang w:val="el-GR"/>
        </w:rPr>
        <w:t xml:space="preserve"> οργάνων στο διαδίκτυο «Πρόγραμμα Διαύγεια» και άλλες διατάξεις».</w:t>
      </w:r>
    </w:p>
    <w:p w:rsidR="00A13E34" w:rsidRPr="001E2117" w:rsidRDefault="00A13E34" w:rsidP="00A13E34">
      <w:pPr>
        <w:autoSpaceDE w:val="0"/>
        <w:autoSpaceDN w:val="0"/>
        <w:adjustRightInd w:val="0"/>
        <w:rPr>
          <w:rFonts w:cs="SegoeUI"/>
          <w:color w:val="000000"/>
          <w:lang w:val="el-GR"/>
        </w:rPr>
      </w:pPr>
      <w:r w:rsidRPr="001E2117">
        <w:rPr>
          <w:rFonts w:cs="SegoeUI"/>
          <w:color w:val="111111"/>
          <w:lang w:val="el-GR"/>
        </w:rPr>
        <w:t xml:space="preserve">4. Του Ν. 4412/2016 </w:t>
      </w:r>
      <w:r w:rsidRPr="001E2117">
        <w:rPr>
          <w:rFonts w:cs="SegoeUI"/>
          <w:color w:val="000000"/>
          <w:lang w:val="el-GR"/>
        </w:rPr>
        <w:t>(ΦΕΚ 147/08.08.2016 τεύχος Α'): Δημόσιες Συμβάσεις Έργων, Προμηθειών και Υπηρεσιών (προσαρμογή στις Οδηγίες 2014/24/ΕΕ και 2014/25/ΕΕ).</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5. Οι διατάξεις του Ν.4013/2011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1E2117">
        <w:rPr>
          <w:rFonts w:cs="SegoeUI"/>
          <w:color w:val="000000"/>
          <w:lang w:val="el-GR"/>
        </w:rPr>
        <w:t>Προπτωχευτική</w:t>
      </w:r>
      <w:proofErr w:type="spellEnd"/>
      <w:r w:rsidRPr="001E2117">
        <w:rPr>
          <w:rFonts w:cs="SegoeUI"/>
          <w:color w:val="000000"/>
          <w:lang w:val="el-GR"/>
        </w:rPr>
        <w:t xml:space="preserve"> διαδικασία εξυγίανσης και άλλες διατάξεις».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6. Τις διατάξεις του Ν. 4055/2012 «Δίκαιη δίκη και εύλογη διάρκεια αυτής» και ειδικότερα το άρθρο 63.</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7. Τις διατάξεις του Ν. 4111/2013, αρ. 4 (διαδικασία ανάδειξης προμηθευτών χορηγητών).</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8. Υ.Α. Π1/2390/Β'2013 «Τεχνικές λεπτομέρειες και διαδικασίες λειτουργίας του Εθνικού Συστήματος Ηλεκτρονικών Δημοσίων Συμβάσεων (Ε.Σ.Η.ΔΗ.Σ)».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9. Τις διατάξεις του Ν. 4152/2013 «Επείγοντα μέτρα εφαρμογής των νόμων 4046/2012, 4093/2012 και 4127/2013».</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10. Οι διατάξεις του Ν. 4155/2013 (ΦΕΚ/Α/29.05.2013) «Εθνικό Σύστημα Ηλεκτρονικών Δημοσίων Συμβάσεων και άλλες διατάξεις».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11. Η Υ.Α. Π1/2390/2013 (ΦΕΚ/Β/2677/21.10.2013) «Τεχνικές λεπτομέρειες και διαδικασίες λειτουργίας του Εθνικού Συστήματος Ηλεκτρονικών Δημοσίων Συμβάσεων (Ε.Σ.Η.ΔΗ.Σ)».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12. Οι διατάξεις του Ν. 4250/2014 «Διοικητικές απλουστεύσεις - καταργήσεις, συγχωνεύσεις νομικών προσώπων και υπηρεσιών του δημοσίου τομέα - τροποποίηση διατάξεων του Π.Δ. 318/1992 (Α' 161) και λοιπές ρυθμίσεις».</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2</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ΠΡΟΣΦΟΡΕΣ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Κάθε συμμετέχων στο διαγωνισμό μπορεί να υποβάλλει προσφορά για μία ή περισσότερες ομάδες ή υποομάδες ειδών. </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Προϋπόθεση είναι στην προσφορά -υποχρεωτικά- να συμπεριλαμβάνεται </w:t>
      </w:r>
      <w:r w:rsidRPr="001E2117">
        <w:rPr>
          <w:rFonts w:cs="SegoeUI,Bold"/>
          <w:b/>
          <w:bCs/>
          <w:color w:val="000000"/>
          <w:lang w:val="el-GR"/>
        </w:rPr>
        <w:t xml:space="preserve">το σύνολο των ειδών </w:t>
      </w:r>
      <w:r w:rsidRPr="001E2117">
        <w:rPr>
          <w:rFonts w:cs="SegoeUI"/>
          <w:color w:val="000000"/>
          <w:lang w:val="el-GR"/>
        </w:rPr>
        <w:t>κάθε ομάδας ή υποομάδας.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Προσφορά που αφορά μέρος των ειδών ομάδας ή υποομάδας απορρίπτεται ως απαράδεκτη.</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Οι προμηθευτές στο υποβαλλόμενο έντυπο οικονομικής προσφοράς θα αναφέρουν, ανάλογα με το κριτήριο κατακύρωσης :</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α) Είτε το ποσοστό έκπτωσης επί τοις εκατό (%) σε ακέραιες μονάδες στη νόμιμα διαμορφούμενη κάθε φορά μέση τιμή λιανικής πώλησης την ημέρα παράδοσης, όπως αυτή προκύπτει από το εκάστοτε εκδιδόμενο δελτίο πιστοποίησης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τιμών της Διεύθυνσης Εμπορίου Άρτας, σύμφωνα με τις διατάξεις του αρ. 13 του Ν. 3438/2006. Αφορά τις ομάδες ειδών :</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Ομάδα Α2΄ ελαιόλαδο- αραβοσιτέλαιο</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Ομάδα Β΄ είδη οπωροπωλείου</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Ομάδα Γ΄ είδη κρεοπωλείου</w:t>
      </w:r>
    </w:p>
    <w:p w:rsidR="00A13E34" w:rsidRPr="001E2117" w:rsidRDefault="00A13E34" w:rsidP="00A13E34">
      <w:pPr>
        <w:autoSpaceDE w:val="0"/>
        <w:autoSpaceDN w:val="0"/>
        <w:adjustRightInd w:val="0"/>
        <w:spacing w:after="0"/>
        <w:rPr>
          <w:rFonts w:cs="SegoeUI"/>
          <w:color w:val="000000"/>
          <w:lang w:val="el-GR"/>
        </w:rPr>
      </w:pP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lastRenderedPageBreak/>
        <w:t>β) Είτε την πλέον συμφέρουσα από οικονομική άποψη προσφορά μόνο με βάση την τιμή για τις ομάδες τροφίμων όπως αυτές καθορίζονται στον ενδεικτικό προϋπολογισμό της υπηρεσίας, για τις ομάδες :</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Ομάδα Α1   Είδη Παντοπωλείου</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Ομάδα ΣΤ΄ Είδη Αρτοποιείου- Ζαχαροπλαστείου</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Ομάδα Δ΄   Είδη Γαλακτοπωλείου</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Ομάδα Ε Καταψυγμένα Ψάρια - Λαχανικά</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Επίσης: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Η προσφερόμενη έκπτωση θα είναι ενιαία ανά ομάδα ή υποομάδα.</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Αυτό σημαίνει ότι η προσφερόμενη έκπτωση μπορεί μεν να είναι διαφορετική ανά ομάδα ή υποομάδα, υποχρεωτικά όμως θα είναι ίδια για όλα τα είδη της.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Η προσφερόμενη τιμή θα είναι σε ευρώ. </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Προσφορά σε άλλα νομίσματα ή με ρήτρα, θα απορρίπτεται ως απαράδεκτη.</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Προσφορές που είναι αόριστες και ανεπίδεκτες εκτίμησης ή είναι υπό αίρεση ή μη σύμφωνες με τους ουσιώδεις όρους και προδιαγραφές της παρούσας διακήρυξης, απορρίπτονται ως απαράδεκτες.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Προσφορά που θέτει όρο αναπροσαρμογής τιμής απορρίπτεται ως απαράδεκτη. </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Η τιμή μονάδας της προσφοράς θα είναι σταθερή και αμετάβλητη κατά τη διάρκεια της προμήθειας και για κανένα λόγο και σε καμία αναθεώρηση δεν υπόκειται.</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Εάν στο διαγωνισμό οι προσφερόμενες τιμές είναι υπερβολικά χαμηλές, οι προσφορές θα εξετάζονται λεπτομερώς πριν την έκδοση της απόφασης κατακύρωσης.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Το κόστος μεταφοράς, όπως επίσης και κάθε είδους κρατήσεις και άλλες δαπάνες για την παράδοση των ειδών όπως προβλέπεται και απαιτείται στην παρούσα μελέτη, θα συμπεριλαμβάνονται και θα συνυπολογίζονται στην τιμή προσφοράς.</w:t>
      </w:r>
    </w:p>
    <w:p w:rsidR="00A13E34" w:rsidRPr="001E2117" w:rsidRDefault="00A13E34" w:rsidP="00A13E34">
      <w:pPr>
        <w:autoSpaceDE w:val="0"/>
        <w:autoSpaceDN w:val="0"/>
        <w:adjustRightInd w:val="0"/>
        <w:spacing w:after="0"/>
        <w:rPr>
          <w:rFonts w:cs="SegoeUI"/>
          <w:color w:val="000000"/>
          <w:lang w:val="el-GR"/>
        </w:rPr>
      </w:pPr>
      <w:r w:rsidRPr="001E2117">
        <w:rPr>
          <w:rFonts w:cs="SegoeUI"/>
          <w:color w:val="000000"/>
          <w:lang w:val="el-GR"/>
        </w:rPr>
        <w:t xml:space="preserve">  Εναλλακτικές προσφορές και αντιπροσφορές δεν γίνονται δεκτές.</w:t>
      </w:r>
    </w:p>
    <w:p w:rsidR="00A13E34" w:rsidRPr="001E2117" w:rsidRDefault="00A13E34" w:rsidP="00A13E34">
      <w:pPr>
        <w:autoSpaceDE w:val="0"/>
        <w:autoSpaceDN w:val="0"/>
        <w:adjustRightInd w:val="0"/>
        <w:rPr>
          <w:rFonts w:cs="SegoeUI"/>
          <w:color w:val="000000"/>
          <w:lang w:val="el-GR"/>
        </w:rPr>
      </w:pP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3</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ΥΠΟΒΟΛΗ ΔΕΙΓΜΑΤΩΝ</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επιτροπή αξιολόγησης διατηρεί το δικαίωμα να ζητήσει δείγματα των προς προμήθεια ειδών, κατά την κρίση της.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Τα δείγματα πρέπει να προσκομισθούν εντός πέντε (5) εργασίμων ημερών από έγγραφη πρόκληση της επιτροπής αξιολόγησης.</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4</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ΥΠΟΓΡΑΦΗ ΣΥΜΒΑΣΗΣ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διάρκεια της σύμβασης ορίζεται από την ημερομηνία υπογρ</w:t>
      </w:r>
      <w:r>
        <w:rPr>
          <w:rFonts w:cs="SegoeUI"/>
          <w:color w:val="000000"/>
          <w:lang w:val="el-GR"/>
        </w:rPr>
        <w:t xml:space="preserve">αφής της μέχρι την 31η/12/2025 </w:t>
      </w:r>
      <w:r w:rsidRPr="001E2117">
        <w:rPr>
          <w:rFonts w:cs="SegoeUI"/>
          <w:color w:val="000000"/>
          <w:lang w:val="el-GR"/>
        </w:rPr>
        <w:t xml:space="preserve">εκτός αν οι ποσότητες </w:t>
      </w:r>
      <w:r>
        <w:rPr>
          <w:rFonts w:cs="SegoeUI"/>
          <w:color w:val="000000"/>
          <w:lang w:val="el-GR"/>
        </w:rPr>
        <w:t xml:space="preserve"> και  συνολική αξία των τροφίμων </w:t>
      </w:r>
      <w:r w:rsidRPr="001E2117">
        <w:rPr>
          <w:rFonts w:cs="SegoeUI"/>
          <w:color w:val="000000"/>
          <w:lang w:val="el-GR"/>
        </w:rPr>
        <w:t xml:space="preserve">εξαντληθούν νωρίτερα.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Εάν οι ποσότητες δε</w:t>
      </w:r>
      <w:r>
        <w:rPr>
          <w:rFonts w:cs="SegoeUI"/>
          <w:color w:val="000000"/>
          <w:lang w:val="el-GR"/>
        </w:rPr>
        <w:t xml:space="preserve">ν εξαντληθούν </w:t>
      </w:r>
      <w:r w:rsidRPr="001E2117">
        <w:rPr>
          <w:rFonts w:cs="SegoeUI"/>
          <w:color w:val="000000"/>
          <w:lang w:val="el-GR"/>
        </w:rPr>
        <w:t>από την υπογραφή</w:t>
      </w:r>
      <w:r>
        <w:rPr>
          <w:rFonts w:cs="SegoeUI"/>
          <w:color w:val="000000"/>
          <w:lang w:val="el-GR"/>
        </w:rPr>
        <w:t xml:space="preserve"> </w:t>
      </w:r>
      <w:r w:rsidRPr="001E2117">
        <w:rPr>
          <w:rFonts w:cs="SegoeUI"/>
          <w:color w:val="000000"/>
          <w:lang w:val="el-GR"/>
        </w:rPr>
        <w:t>της σύμβασης</w:t>
      </w:r>
      <w:r w:rsidRPr="00904429">
        <w:rPr>
          <w:rFonts w:cs="SegoeUI"/>
          <w:color w:val="000000"/>
          <w:lang w:val="el-GR"/>
        </w:rPr>
        <w:t xml:space="preserve"> </w:t>
      </w:r>
      <w:r>
        <w:rPr>
          <w:rFonts w:cs="SegoeUI"/>
          <w:color w:val="000000"/>
          <w:lang w:val="el-GR"/>
        </w:rPr>
        <w:t xml:space="preserve">μέχρι την 31η/12/2025 </w:t>
      </w:r>
      <w:r w:rsidRPr="001E2117">
        <w:rPr>
          <w:rFonts w:cs="SegoeUI"/>
          <w:color w:val="000000"/>
          <w:lang w:val="el-GR"/>
        </w:rPr>
        <w:t>, μετά από συμφωνία των συμβαλλομένων, η διάρκεια αυτής μπορεί να παραταθεί χρονικά μέχρι εξαντλήσεως του προϋπολογισθέντος ποσού.</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Ο ανάδοχος ή οι ανάδοχοι υποχρεούνται να προσέλθουν για την υπογραφή της σύμβασης εντός προθεσμίας δέκα (10) ημερών από την κοινοποίηση της κατακυρωτικής απόφασης, προσκομίζοντας εγγύηση καλής εκτέλεσης, διαφορετικά κηρύσσεται έκπτωτος.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σύμβαση υπογράφεται από τα δύο συμβαλλόμενα μέρη, με βάση τους όρους της διακήρυξης και των τευχών που τη συνοδεύουν, καθώς και την οικονομική προσφορά του προμηθευτή, καθώς και τις τυχόν τροποποιήσεις των όρων που και από τα δύο συμβαλλόμενα μέρη έγιναν αποδεκτές.</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5</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ΑΡΝΗΣΗ ΥΠΟΓΡΑΦΗΣ ΣΥΜΒΑΣΗΣ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Σε περίπτωση που ο ανάδοχος δεν προσέλθει για την υπογραφή της σύμβασης εντός της δοθείσης προθεσμίας, τότε η εγγύηση συμμετοχής εκπίπτει υπέρ του Δήμου.</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lastRenderedPageBreak/>
        <w:t>ΑΡΘΡΟ 6</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ΠΡΟΣΩΡΙΝΗ - ΟΡΙΣΤΙΚΗ ΠΑΡΑΛΑΒΗ ΤΩΝ ΥΛΙΚΩΝ</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προσωρινή παραλαβή των υλικών γίνεται με μακροσκοπικό έλεγχο.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οριστική παραλαβή γίνεται εντός διμήνου από τη λήξη της σύμβασης ή της τελευταίας προσωρινής παραλαβής. Εάν εντός του χρόνου ισχύος της σύμβασης ή της τελευταίας προσωρινής παραλαβής και του χρόνου έως τη σύνταξη του πρωτοκόλλου οριστικής παραλαβής παρουσιαστεί έλλειψη συμφωνηθείσας ιδιότητας ή ελαττώματα τα οποία δεν ήταν δυνατόν να διαπιστωθούν κατά την παραλαβή, ή ακαταλληλότητα υλικού, ο Δήμος δικαιούται κατά την κρίση του να επιδιώξει είτε την αναστροφή της αγοραπωλησίας, είτε την ανάλογη μείωση του τιμήματος ή την αντικατάσταση του προϊόντος.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προσωρινή παραλαβή θα γίνεται τμηματικά από την οικεία επιτροπή παραλαβής, παρουσία του αναδόχου. Εάν κατά την παραλαβή διαπιστωθεί απόκλιση από τις τεχνικές προδιαγραφές της μελέτης, η επιτροπή παραλαβής μπορεί να προτείνει την απόρριψη του παραλαμβανόμενου είδους και την αντικατάσταση αυτού εντός δυο (2) εργασίμων ημερών.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Αν ο ανάδοχος δεν συμμορφωθεί με τις ανωτέρω προτάσεις εντός των οριζομένων από αυτήν προθεσμιών, ο Δήμος δικαιούται να προβεί στην τακτοποίηση αυτών, σε βάρος και για λογαριασμό του αναδόχου, με τον προσφορότερο τρόπο.</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Για την κάλυψη των σχετικών δαπανών χρησιμοποιείται η εγγύηση καλής εκτέλεσης.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προσωρινή παραλαβή των υλικών θα γίνεται εντός τριών (3) ημερών από την παράδοση αυτών, από την αρμόδια τριμελή επιτροπή και η οριστική παραλαβή του υλικού θα γίνεται με τη σύνταξη του πρωτοκόλλου οριστικής παραλαβής, από την ίδια επιτροπή.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Εάν η παραλαβή των ειδών και η σύνταξη του σχετικού πρωτοκόλλου δεν πραγματοποιηθεί μέσα στον προβλεπόμενο χρόνο και δεν εγκριθεί από το Διοικητικό Συμβούλιου του ΝΠΔΔ, τότε θεωρείται ότι συντελέστηκε αυτοδίκαια εφόσον παρέλθουν 30 ημέρες από την ημερομηνία παραλαβής του σχετικού πρωτόκολλου.</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7</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ΧΡΟΝΟΣ, ΤΡΟΠΟΣ ΚΑΙ ΤΟΠΟΣ ΠΑΡΑΔΟΣΗΣ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Ο ανάδοχος οφείλει από τη στιγμή που λαμβάνει την εντολή προμήθειας σε χρονικό διάστημα μιας (1) ημέρας ή όσο το δυνατόν συντομότερο επιβάλλεται από τις ανάγκες, να παραδώσει την παραγγελθείσα ποσότητα των τροφίμων.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Ειδικά η παράδοση του άρτου θα γίνεται υποχρεωτικά καθημερινά.</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παράδοση των ποσοτήτων των τροφίμων θα γίνεται τμηματικά, περιοδικά και σε τακτά χρονικά διαστήματα στα μέρη που θα υποδεικνύονται από το Δήμο στην έδρα του κάθε Παιδικού Σταθμού έτσι όπως φαίνεται στον παρακάτω πίνακα :</w:t>
      </w:r>
    </w:p>
    <w:tbl>
      <w:tblPr>
        <w:tblW w:w="0" w:type="auto"/>
        <w:tblLook w:val="01E0"/>
      </w:tblPr>
      <w:tblGrid>
        <w:gridCol w:w="4261"/>
        <w:gridCol w:w="4261"/>
      </w:tblGrid>
      <w:tr w:rsidR="00A13E34" w:rsidRPr="008B34D5" w:rsidTr="001326D3">
        <w:tc>
          <w:tcPr>
            <w:tcW w:w="4261" w:type="dxa"/>
          </w:tcPr>
          <w:p w:rsidR="00A13E34" w:rsidRPr="008B34D5" w:rsidRDefault="00A13E34" w:rsidP="001326D3">
            <w:pPr>
              <w:autoSpaceDE w:val="0"/>
              <w:autoSpaceDN w:val="0"/>
              <w:adjustRightInd w:val="0"/>
              <w:jc w:val="center"/>
              <w:rPr>
                <w:rFonts w:cs="SegoeUI"/>
                <w:b/>
                <w:color w:val="000000"/>
              </w:rPr>
            </w:pPr>
            <w:r w:rsidRPr="008B34D5">
              <w:rPr>
                <w:rFonts w:cs="SegoeUI"/>
                <w:color w:val="000000"/>
                <w:lang w:val="el-GR"/>
              </w:rPr>
              <w:t xml:space="preserve">  </w:t>
            </w:r>
            <w:r w:rsidRPr="008B34D5">
              <w:rPr>
                <w:rFonts w:cs="SegoeUI"/>
                <w:b/>
                <w:color w:val="000000"/>
              </w:rPr>
              <w:t>ΠΑΙΔΙΚΟΣ ΣΤΑΘΜΟΣ</w:t>
            </w:r>
          </w:p>
        </w:tc>
        <w:tc>
          <w:tcPr>
            <w:tcW w:w="4261" w:type="dxa"/>
          </w:tcPr>
          <w:p w:rsidR="00A13E34" w:rsidRPr="008B34D5" w:rsidRDefault="00A13E34" w:rsidP="001326D3">
            <w:pPr>
              <w:autoSpaceDE w:val="0"/>
              <w:autoSpaceDN w:val="0"/>
              <w:adjustRightInd w:val="0"/>
              <w:jc w:val="center"/>
              <w:rPr>
                <w:rFonts w:cs="SegoeUI"/>
                <w:b/>
                <w:color w:val="000000"/>
              </w:rPr>
            </w:pPr>
            <w:r w:rsidRPr="008B34D5">
              <w:rPr>
                <w:rFonts w:cs="SegoeUI"/>
                <w:b/>
                <w:color w:val="000000"/>
              </w:rPr>
              <w:t>ΔΙΕΥΘΥΝΣΗ</w:t>
            </w:r>
          </w:p>
        </w:tc>
      </w:tr>
      <w:tr w:rsidR="00A13E34" w:rsidRPr="008B34D5" w:rsidTr="001326D3">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ΠΑΙΔΙΚΟΣ ΣΤΑΘΜΟΣ ΚΟΜΠΟΤΙΟΥ</w:t>
            </w:r>
          </w:p>
        </w:tc>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ΚΟΜΠΟΤΙ ΑΡΤΑΣ</w:t>
            </w:r>
          </w:p>
        </w:tc>
      </w:tr>
      <w:tr w:rsidR="00A13E34" w:rsidRPr="008B34D5" w:rsidTr="001326D3">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ΠΑΙΔΙΚΟΣ ΣΤΑΘΜΟΣ ΑΓ ΠΑΡΑΣΚΕΥΗΣ</w:t>
            </w:r>
          </w:p>
        </w:tc>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ΑΓ ΠΑΡΑΣΚΕΥΗ ΑΡΤΑΣ</w:t>
            </w:r>
          </w:p>
        </w:tc>
      </w:tr>
      <w:tr w:rsidR="00A13E34" w:rsidRPr="008B34D5" w:rsidTr="001326D3">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ΠΑΙΔΙΚΟΣ ΣΤΑΘΜΟΣ ΠΕΤΑ</w:t>
            </w:r>
          </w:p>
        </w:tc>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ΠΕΤΑ ΑΡΤΑΣ</w:t>
            </w:r>
          </w:p>
        </w:tc>
      </w:tr>
      <w:tr w:rsidR="00A13E34" w:rsidRPr="008B34D5" w:rsidTr="001326D3">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ΠΑΙΔΙΚΟΣ ΣΤΑΘΜΟΣ ΑΓ ΔΗΜΗΤΡΙΟΥ</w:t>
            </w:r>
          </w:p>
        </w:tc>
        <w:tc>
          <w:tcPr>
            <w:tcW w:w="4261" w:type="dxa"/>
          </w:tcPr>
          <w:p w:rsidR="00A13E34" w:rsidRPr="008B34D5" w:rsidRDefault="00A13E34" w:rsidP="001326D3">
            <w:pPr>
              <w:autoSpaceDE w:val="0"/>
              <w:autoSpaceDN w:val="0"/>
              <w:adjustRightInd w:val="0"/>
              <w:jc w:val="center"/>
              <w:rPr>
                <w:rFonts w:cs="SegoeUI"/>
                <w:color w:val="000000"/>
              </w:rPr>
            </w:pPr>
            <w:r w:rsidRPr="008B34D5">
              <w:rPr>
                <w:rFonts w:cs="SegoeUI"/>
                <w:color w:val="000000"/>
              </w:rPr>
              <w:t>ΑΓ ΔΗΜΗΤΡΙΟΣ ΠΕΤΑ</w:t>
            </w:r>
          </w:p>
        </w:tc>
      </w:tr>
      <w:tr w:rsidR="00A13E34" w:rsidRPr="008B34D5" w:rsidTr="001326D3">
        <w:tc>
          <w:tcPr>
            <w:tcW w:w="4261" w:type="dxa"/>
          </w:tcPr>
          <w:p w:rsidR="00A13E34" w:rsidRDefault="00A13E34" w:rsidP="001326D3">
            <w:pPr>
              <w:autoSpaceDE w:val="0"/>
              <w:autoSpaceDN w:val="0"/>
              <w:adjustRightInd w:val="0"/>
              <w:jc w:val="center"/>
              <w:rPr>
                <w:rFonts w:cs="SegoeUI"/>
                <w:color w:val="000000"/>
              </w:rPr>
            </w:pPr>
            <w:r w:rsidRPr="008B34D5">
              <w:rPr>
                <w:rFonts w:cs="SegoeUI"/>
                <w:color w:val="000000"/>
              </w:rPr>
              <w:t>ΠΑΙΔΙΚΟΣ ΣΤΑΘΜΟΣ ΝΕΟΧΩΡΙΟΥ</w:t>
            </w:r>
          </w:p>
          <w:p w:rsidR="00A13E34" w:rsidRPr="00904429" w:rsidRDefault="00A13E34" w:rsidP="001326D3">
            <w:pPr>
              <w:ind w:firstLine="720"/>
              <w:rPr>
                <w:rFonts w:cs="SegoeUI"/>
                <w:lang w:val="el-GR"/>
              </w:rPr>
            </w:pPr>
          </w:p>
        </w:tc>
        <w:tc>
          <w:tcPr>
            <w:tcW w:w="4261" w:type="dxa"/>
          </w:tcPr>
          <w:p w:rsidR="00A13E34" w:rsidRPr="00904429" w:rsidRDefault="00A13E34" w:rsidP="001326D3">
            <w:pPr>
              <w:autoSpaceDE w:val="0"/>
              <w:autoSpaceDN w:val="0"/>
              <w:adjustRightInd w:val="0"/>
              <w:jc w:val="center"/>
              <w:rPr>
                <w:rFonts w:cs="SegoeUI"/>
                <w:color w:val="000000"/>
                <w:lang w:val="el-GR"/>
              </w:rPr>
            </w:pPr>
            <w:r w:rsidRPr="008B34D5">
              <w:rPr>
                <w:rFonts w:cs="SegoeUI"/>
                <w:color w:val="000000"/>
              </w:rPr>
              <w:t>ΝΕΟΧΩΡΙ ΑΡΤΑΣ</w:t>
            </w:r>
          </w:p>
        </w:tc>
      </w:tr>
    </w:tbl>
    <w:p w:rsidR="00A13E34" w:rsidRDefault="00A13E34" w:rsidP="00A13E34">
      <w:pPr>
        <w:autoSpaceDE w:val="0"/>
        <w:autoSpaceDN w:val="0"/>
        <w:adjustRightInd w:val="0"/>
        <w:rPr>
          <w:rFonts w:cs="SegoeUI"/>
          <w:color w:val="000000"/>
          <w:lang w:val="el-GR"/>
        </w:rPr>
      </w:pPr>
      <w:r w:rsidRPr="001E2117">
        <w:rPr>
          <w:rFonts w:cs="SegoeUI"/>
          <w:color w:val="000000"/>
          <w:lang w:val="el-GR"/>
        </w:rPr>
        <w:t xml:space="preserve">  Η παράδοση των ποσοτήτων τ</w:t>
      </w:r>
      <w:r>
        <w:rPr>
          <w:rFonts w:cs="SegoeUI"/>
          <w:color w:val="000000"/>
          <w:lang w:val="el-GR"/>
        </w:rPr>
        <w:t xml:space="preserve">ου γάλακτος των εργαζομένων </w:t>
      </w:r>
      <w:r w:rsidRPr="001E2117">
        <w:rPr>
          <w:rFonts w:cs="SegoeUI"/>
          <w:color w:val="000000"/>
          <w:lang w:val="el-GR"/>
        </w:rPr>
        <w:t xml:space="preserve"> θα γίνεται τμηματικά, περιοδικά και σε τακτά χρονικά διαστήματα στα μέρη που θα υποδεικνύονται από το Δήμο στην έδρα</w:t>
      </w:r>
      <w:r>
        <w:rPr>
          <w:rFonts w:cs="SegoeUI"/>
          <w:color w:val="000000"/>
          <w:lang w:val="el-GR"/>
        </w:rPr>
        <w:t xml:space="preserve"> κάθε Δημοτικής Ενότητας (Πέτα, </w:t>
      </w:r>
      <w:proofErr w:type="spellStart"/>
      <w:r>
        <w:rPr>
          <w:rFonts w:cs="SegoeUI"/>
          <w:color w:val="000000"/>
          <w:lang w:val="el-GR"/>
        </w:rPr>
        <w:t>Κομπότι</w:t>
      </w:r>
      <w:proofErr w:type="spellEnd"/>
      <w:r>
        <w:rPr>
          <w:rFonts w:cs="SegoeUI"/>
          <w:color w:val="000000"/>
          <w:lang w:val="el-GR"/>
        </w:rPr>
        <w:t xml:space="preserve">, </w:t>
      </w:r>
      <w:proofErr w:type="spellStart"/>
      <w:r>
        <w:rPr>
          <w:rFonts w:cs="SegoeUI"/>
          <w:color w:val="000000"/>
          <w:lang w:val="el-GR"/>
        </w:rPr>
        <w:t>Νεοχώρι</w:t>
      </w:r>
      <w:proofErr w:type="spellEnd"/>
      <w:r>
        <w:rPr>
          <w:rFonts w:cs="SegoeUI"/>
          <w:color w:val="000000"/>
          <w:lang w:val="el-GR"/>
        </w:rPr>
        <w:t>).</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Υπέρβαση του χρόνου παράδοσης αποτελεί ουσιώδη απόκλιση και από τους όρους της σύμβασης.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lastRenderedPageBreak/>
        <w:t xml:space="preserve"> Ειδικά τα είδη αρτοποιείου θα παρασκευάζονται την ημέρα παράδοσής τους, ενώ   τα νωπά λαχανικά και φρούτα πρέπει να είναι φρεσκοκομμένα και διατηρημένα χωρίς την προσθήκη επικίνδυνων συντηρητικών ουσιών. Όλα τα τρόφιμα θα πρέπει να μη έχουν ξένες ύλες και προσμίξεις και ελαττώματα, να είναι αρίστης ποιότητας, πρόσφατης παραγωγής και σε κάθε περίπτωση πολύ πριν την ημερομηνία λήξης της κατανάλωσής τους, όπως αυτή αποτυπώνεται στις ειδικές ενδείξεις που θα αναγράφονται στη συσκευασία αυτών. Οι ποιοτικές απαιτήσεις αναφέρονται στις τεχνικές προδιαγραφές της παρούσας μελέτης.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οποιαδήποτε συσκευασία πρέπει απαραίτητα να πληροί τις προδιαγραφές της ισχύουσας νομοθεσίας περί συσκευασίας των τροφίμων. Επίσης οι συσκευασίες δεν θα πρέπει να είναι ελλιπούς βάρους, χτυπημένες κλπ. Σε περίπτωση που κάτι τέτοιο συμβεί, οι συγκεκριμένες συσκευασίες θα πρέπει να αντικατασταθούν με την επόμενη παράδοση.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Εάν κατά την παραλαβή διαπιστωθεί απόκλιση από τις συμβατικές τεχνικές προδιαγραφές, η επιτροπή παραλαβής μπορεί να προτείνει την τέλεια απόρριψη των προμηθευόμενων ειδών.</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Η μεταφορά και παράδοση του τροφίμων θα γίνεται με δαπάνες του προμηθευτή και με δικά του ή μισθωμένα από αυτόν μεταφορικά μέσα ή και ψυγεία για την μεταφορά προϊόντων ψυγείου, τα οποία πρέπει να είναι καθαρά και απολυμασμένα, σύμφωνα με τις ισχύουσες διατάξεις περί μεταφοράς τροφίμων.</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Ο προμηθευτής υποχρεούται να ειδοποιεί για την ημέρα και ώρα που προτίθεται να παραδώσει το κάθε τρόφιμο, τουλάχιστον μία (1) εργάσιμη ημέρα νωρίτερα, εκτός και αν η ημέρα, ώρα και τόπος παράδοσης είναι ορισμένος και τακτικός.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Ο συμβατικός χρόνος παράδοσης μπορεί να μετατεθεί στην περίπτωση σοβαρότατων λόγων που συνιστούν αντικειμενική αδυναμία εμπρόθεσμης παράδοσης των συμβατικών ειδών ή σε περιπτώσεις που συντρέχουν λόγοι που συνιστούν ανωτέρα βία.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Στις περιπτώσεις μετάθεσης του συμβατικού χρόνου φόρτωσης - παράδοσης, δεν</w:t>
      </w:r>
      <w:r>
        <w:rPr>
          <w:rFonts w:cs="SegoeUI"/>
          <w:color w:val="000000"/>
          <w:lang w:val="el-GR"/>
        </w:rPr>
        <w:t xml:space="preserve"> </w:t>
      </w:r>
      <w:r w:rsidRPr="001E2117">
        <w:rPr>
          <w:rFonts w:cs="SegoeUI"/>
          <w:color w:val="000000"/>
          <w:lang w:val="el-GR"/>
        </w:rPr>
        <w:t>επιβάλλονται κυρώσεις.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Για εκπρόθεσμη παράδοση εφαρμόζονται οι διατάξεις του αρ. 207 του Ν. 4412/2016.</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8</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ΤΡΟΠΟΣ ΠΛΗΡΩΜΗΣ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πληρωμή της αξίας του είδους θα γίνεται τμηματικά (όπως και οι παραδόσεις) με έκδοση εντάλματος από την Οικονομική Υπηρεσία του φορέα υλοποίησης στο όνομα του αναδόχου, βάσει της αναληφθείσας δαπάνης σε βάρος των οικείων κωδικών του προϋπολογισμού μετά την οριστική παραλαβή και τη σύνταξη του σχετικού πρωτοκόλλου παραλαβής από την αρμόδια επιτροπή, αφού βεβαίως ολοκληρωθεί η αναγκαία νόμιμη διοικητική διαδικασία και οι προβλεπόμενοι έλεγχοι.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Ο ανάδοχος βαρύνεται με τις νόμιμες κρατήσεις.</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9</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ΚΡΑΤΗΣΕΙΣ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Οι διαγωνιζόμενοι πρέπει να έχουν υπόψη τους ότι ο ανάδοχος βαρύνεται με παρακράτηση φόρου εισοδήματος σε πο</w:t>
      </w:r>
      <w:r>
        <w:rPr>
          <w:rFonts w:cs="SegoeUI"/>
          <w:color w:val="000000"/>
          <w:lang w:val="el-GR"/>
        </w:rPr>
        <w:t>σοστό 4%, κράτηση σε ποσοστό 0,10</w:t>
      </w:r>
      <w:r w:rsidRPr="001E2117">
        <w:rPr>
          <w:rFonts w:cs="SegoeUI"/>
          <w:color w:val="000000"/>
          <w:lang w:val="el-GR"/>
        </w:rPr>
        <w:t>% συν χαρτόσημο επί της συνολικής συμβατικής αξίας (χωρίς ΦΠΑ) υπέρ της Ενιαίας Ανεξάρτητης Αρχής Δημοσίων Συμβάσεων, καθώς και με κάθε άλλη κράτηση που τυχόν θα ισχύει κατά την ημέρα του διαγωνισμού.</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10</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ΧΟΡΗΓΗΣΗ ΠΡΟΚΑΤΑΒΟΛΗΣ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Δεν προβλέπεται χορήγηση προκαταβολής.</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11</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ΡΗΤΡΕΣ</w:t>
      </w:r>
    </w:p>
    <w:p w:rsidR="00A13E34" w:rsidRPr="001E2117" w:rsidRDefault="00A13E34" w:rsidP="00A13E34">
      <w:pPr>
        <w:autoSpaceDE w:val="0"/>
        <w:autoSpaceDN w:val="0"/>
        <w:adjustRightInd w:val="0"/>
        <w:rPr>
          <w:rFonts w:cs="SegoeUI"/>
          <w:color w:val="000000"/>
          <w:lang w:val="el-GR"/>
        </w:rPr>
      </w:pPr>
      <w:r w:rsidRPr="001E2117">
        <w:rPr>
          <w:rFonts w:cs="SegoeUI"/>
          <w:b/>
          <w:color w:val="000000"/>
          <w:lang w:val="el-GR"/>
        </w:rPr>
        <w:lastRenderedPageBreak/>
        <w:t xml:space="preserve"> 1. </w:t>
      </w:r>
      <w:r w:rsidRPr="001E2117">
        <w:rPr>
          <w:rFonts w:cs="SegoeUI"/>
          <w:color w:val="000000"/>
          <w:lang w:val="el-GR"/>
        </w:rPr>
        <w:t>Δεν απαιτείται εγγυητική επιστολή για συμμετοχή στον συνοπτικό διαγωνισμό.</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Για την καλή εκτέλεση της σύμβασης, ο ανάδοχος θα προσκομίσει, κατά το χρόνο υπογραφής της, εγγύηση καλής εκτέλεσης σε ποσοστό 4% επί της καθαρής αξίας της κάθε ομάδας η υποομάδας που είναι έχει οριστεί ανάδοχος.</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Δεν απαιτείται εγγυητι</w:t>
      </w:r>
      <w:r>
        <w:rPr>
          <w:rFonts w:cs="SegoeUI"/>
          <w:color w:val="000000"/>
          <w:lang w:val="el-GR"/>
        </w:rPr>
        <w:t xml:space="preserve">κή επιστολή καλής εκτέλεσης για </w:t>
      </w:r>
      <w:r w:rsidRPr="001E2117">
        <w:rPr>
          <w:rFonts w:cs="SegoeUI"/>
          <w:color w:val="000000"/>
          <w:lang w:val="el-GR"/>
        </w:rPr>
        <w:t xml:space="preserve">συμβάσεις </w:t>
      </w:r>
      <w:r>
        <w:rPr>
          <w:rFonts w:cs="SegoeUI"/>
          <w:color w:val="000000"/>
          <w:lang w:val="el-GR"/>
        </w:rPr>
        <w:t>ήσσονος αξίας κατώτερες των 2.500,00</w:t>
      </w:r>
      <w:r w:rsidRPr="001E2117">
        <w:rPr>
          <w:rFonts w:cs="SegoeUI"/>
          <w:color w:val="000000"/>
          <w:lang w:val="el-GR"/>
        </w:rPr>
        <w:t xml:space="preserve"> € χωρίς Φ.Π.Α</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Απορρίπτονται προσφορές επιχειρήσεων (κατασκευαστικών ή εμπορικών) που κατά παράβαση των άρθρων 138 και 182 της Διεθνούς Σύμβασης Εργασίας απασχολούν ή εκμεταλλεύονται ανήλικους κάτω των 15 ετών. </w:t>
      </w:r>
    </w:p>
    <w:p w:rsidR="00A13E34" w:rsidRDefault="00A13E34" w:rsidP="00A13E34">
      <w:pPr>
        <w:autoSpaceDE w:val="0"/>
        <w:autoSpaceDN w:val="0"/>
        <w:adjustRightInd w:val="0"/>
        <w:jc w:val="center"/>
        <w:rPr>
          <w:rFonts w:cs="SegoeUI"/>
          <w:b/>
          <w:color w:val="000000"/>
          <w:lang w:val="el-GR"/>
        </w:rPr>
      </w:pP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12</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ΓΛΩΣΣΑ ΣΥΝΤΑΞΗΣ ΤΩΝ ΕΓΓΡΑΦΩΝ ΤΟΥ ΔΙΑΓΩΝΙΣΜΟΥ</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Οι προσφορές καθώς και όλα τα απαραίτητα έγγραφα θα είναι συνταγμένα στην Ελληνική γλώσσα.</w:t>
      </w:r>
    </w:p>
    <w:p w:rsidR="00A13E34" w:rsidRDefault="00A13E34" w:rsidP="00A13E34">
      <w:pPr>
        <w:autoSpaceDE w:val="0"/>
        <w:autoSpaceDN w:val="0"/>
        <w:adjustRightInd w:val="0"/>
        <w:jc w:val="center"/>
        <w:rPr>
          <w:rFonts w:cs="SegoeUI"/>
          <w:b/>
          <w:color w:val="000000"/>
          <w:lang w:val="el-GR"/>
        </w:rPr>
      </w:pP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ΑΡΘΡΟ 13</w:t>
      </w:r>
    </w:p>
    <w:p w:rsidR="00A13E34" w:rsidRPr="001E2117" w:rsidRDefault="00A13E34" w:rsidP="00A13E34">
      <w:pPr>
        <w:autoSpaceDE w:val="0"/>
        <w:autoSpaceDN w:val="0"/>
        <w:adjustRightInd w:val="0"/>
        <w:jc w:val="center"/>
        <w:rPr>
          <w:rFonts w:cs="SegoeUI"/>
          <w:b/>
          <w:color w:val="000000"/>
          <w:lang w:val="el-GR"/>
        </w:rPr>
      </w:pPr>
      <w:r w:rsidRPr="001E2117">
        <w:rPr>
          <w:rFonts w:cs="SegoeUI"/>
          <w:b/>
          <w:color w:val="000000"/>
          <w:lang w:val="el-GR"/>
        </w:rPr>
        <w:t>ΑΥΞΟΜΕΙΩΣΕΙΣ ΠΟΣΟΤΗΤΩΝ</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Η αναθέτουσα αρχή δεν υποχρεούται να απορροφήσει το σύνολο των ποσοτήτων του κάθε είδους τροφίμου που αναγράφεται στον ενδεικτικό προϋπολογισμό. </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Εφόσον όμως κριθεί σκόπιμη η προμήθεια του συνόλου των ποσοτήτων για κάθε είδος τροφίμου, ο ανάδοχος υποχρεούται να ανταποκριθεί στην απαίτηση αυτή.</w:t>
      </w:r>
    </w:p>
    <w:p w:rsidR="00A13E34" w:rsidRPr="001E2117" w:rsidRDefault="00A13E34" w:rsidP="00A13E34">
      <w:pPr>
        <w:autoSpaceDE w:val="0"/>
        <w:autoSpaceDN w:val="0"/>
        <w:adjustRightInd w:val="0"/>
        <w:rPr>
          <w:rFonts w:cs="SegoeUI"/>
          <w:color w:val="000000"/>
          <w:lang w:val="el-GR"/>
        </w:rPr>
      </w:pPr>
      <w:r w:rsidRPr="001E2117">
        <w:rPr>
          <w:rFonts w:cs="SegoeUI"/>
          <w:color w:val="000000"/>
          <w:lang w:val="el-GR"/>
        </w:rPr>
        <w:t xml:space="preserve"> Εξάλλου, οι ποσότητες των ειδών στον προϋπολογισμό δεν παύουν να αποτελούν μια εκτίμηση (ο προϋπολογισμός είναι ενδεικτικός). Επομένως, η αναθέτουσα αρχή διατηρεί το δικαίωμα να ζητά την αντικατάσταση ορισμένων ειδών, ανάλογα με τις πραγματικές ανάγκες και τις ιδιαίτερες συνθήκες π.χ. αντί μοσχάρι, χοιρινό, αντί πέρκα, βακαλάο, αντί κεράσια, πορτοκάλια ή άλλα φρούτα και λαχανικά εποχής κλπ. χωρίς εννοείται υπέρβαση στον προϋπολογισμό της μελέτης του κάθε τμήματος του ενδεικτικού προϋπολογισμού.</w:t>
      </w:r>
    </w:p>
    <w:p w:rsidR="00A13E34" w:rsidRDefault="00A13E34" w:rsidP="00A13E34">
      <w:pPr>
        <w:pStyle w:val="a3"/>
        <w:spacing w:before="57" w:after="57"/>
        <w:rPr>
          <w:lang w:val="el-GR"/>
        </w:rPr>
      </w:pPr>
    </w:p>
    <w:p w:rsidR="00A13E34" w:rsidRPr="009C1FC0" w:rsidRDefault="00A13E34" w:rsidP="00A13E34">
      <w:pPr>
        <w:rPr>
          <w:rFonts w:ascii="Verdana" w:hAnsi="Verdana"/>
          <w:b/>
          <w:sz w:val="20"/>
          <w:szCs w:val="20"/>
          <w:lang w:val="el-GR"/>
        </w:rPr>
      </w:pPr>
      <w:r w:rsidRPr="009C1FC0">
        <w:rPr>
          <w:rFonts w:ascii="Verdana" w:hAnsi="Verdana"/>
          <w:b/>
          <w:sz w:val="20"/>
          <w:szCs w:val="20"/>
          <w:lang w:val="el-GR"/>
        </w:rPr>
        <w:t xml:space="preserve">       </w:t>
      </w:r>
      <w:r>
        <w:rPr>
          <w:rFonts w:ascii="Verdana" w:hAnsi="Verdana"/>
          <w:b/>
          <w:sz w:val="20"/>
          <w:szCs w:val="20"/>
          <w:lang w:val="el-GR"/>
        </w:rPr>
        <w:t xml:space="preserve"> </w:t>
      </w:r>
      <w:r w:rsidRPr="009C1FC0">
        <w:rPr>
          <w:rFonts w:ascii="Verdana" w:hAnsi="Verdana"/>
          <w:b/>
          <w:sz w:val="20"/>
          <w:szCs w:val="20"/>
          <w:lang w:val="el-GR"/>
        </w:rPr>
        <w:t xml:space="preserve"> </w:t>
      </w:r>
      <w:r>
        <w:rPr>
          <w:rFonts w:ascii="Verdana" w:hAnsi="Verdana"/>
          <w:b/>
          <w:sz w:val="20"/>
          <w:szCs w:val="20"/>
          <w:lang w:val="el-GR"/>
        </w:rPr>
        <w:t xml:space="preserve">  </w:t>
      </w:r>
      <w:r w:rsidRPr="009C1FC0">
        <w:rPr>
          <w:rFonts w:ascii="Verdana" w:hAnsi="Verdana"/>
          <w:b/>
          <w:sz w:val="20"/>
          <w:szCs w:val="20"/>
          <w:lang w:val="el-GR"/>
        </w:rPr>
        <w:t>Θεωρήθηκε                                                     Πέτα</w:t>
      </w:r>
      <w:r>
        <w:rPr>
          <w:rFonts w:ascii="Verdana" w:hAnsi="Verdana"/>
          <w:b/>
          <w:sz w:val="20"/>
          <w:szCs w:val="20"/>
          <w:lang w:val="el-GR"/>
        </w:rPr>
        <w:t xml:space="preserve"> Άρτας  23/8</w:t>
      </w:r>
      <w:r w:rsidRPr="009C1FC0">
        <w:rPr>
          <w:rFonts w:ascii="Verdana" w:hAnsi="Verdana"/>
          <w:b/>
          <w:sz w:val="20"/>
          <w:szCs w:val="20"/>
          <w:lang w:val="el-GR"/>
        </w:rPr>
        <w:t>/202</w:t>
      </w:r>
      <w:r>
        <w:rPr>
          <w:rFonts w:ascii="Verdana" w:hAnsi="Verdana"/>
          <w:b/>
          <w:sz w:val="20"/>
          <w:szCs w:val="20"/>
          <w:lang w:val="el-GR"/>
        </w:rPr>
        <w:t>4</w:t>
      </w:r>
      <w:r w:rsidRPr="009C1FC0">
        <w:rPr>
          <w:rFonts w:ascii="Verdana" w:hAnsi="Verdana"/>
          <w:b/>
          <w:sz w:val="20"/>
          <w:szCs w:val="20"/>
          <w:lang w:val="el-GR"/>
        </w:rPr>
        <w:t xml:space="preserve"> </w:t>
      </w:r>
    </w:p>
    <w:p w:rsidR="00A13E34" w:rsidRPr="009C1FC0" w:rsidRDefault="00A13E34" w:rsidP="00A13E34">
      <w:pPr>
        <w:rPr>
          <w:rFonts w:ascii="Verdana" w:hAnsi="Verdana"/>
          <w:b/>
          <w:sz w:val="20"/>
          <w:szCs w:val="20"/>
          <w:lang w:val="el-GR"/>
        </w:rPr>
      </w:pPr>
      <w:r w:rsidRPr="009C1FC0">
        <w:rPr>
          <w:rFonts w:ascii="Verdana" w:hAnsi="Verdana"/>
          <w:b/>
          <w:sz w:val="20"/>
          <w:szCs w:val="20"/>
          <w:lang w:val="el-GR"/>
        </w:rPr>
        <w:t xml:space="preserve">     </w:t>
      </w:r>
      <w:r>
        <w:rPr>
          <w:rFonts w:ascii="Verdana" w:hAnsi="Verdana"/>
          <w:b/>
          <w:sz w:val="20"/>
          <w:szCs w:val="20"/>
          <w:lang w:val="el-GR"/>
        </w:rPr>
        <w:t xml:space="preserve">   </w:t>
      </w:r>
      <w:r w:rsidRPr="009C1FC0">
        <w:rPr>
          <w:rFonts w:ascii="Verdana" w:hAnsi="Verdana"/>
          <w:b/>
          <w:sz w:val="20"/>
          <w:szCs w:val="20"/>
          <w:lang w:val="el-GR"/>
        </w:rPr>
        <w:t xml:space="preserve">  </w:t>
      </w:r>
      <w:r>
        <w:rPr>
          <w:rFonts w:ascii="Verdana" w:hAnsi="Verdana"/>
          <w:b/>
          <w:sz w:val="20"/>
          <w:szCs w:val="20"/>
          <w:lang w:val="el-GR"/>
        </w:rPr>
        <w:t>Ο</w:t>
      </w:r>
      <w:r w:rsidRPr="009C1FC0">
        <w:rPr>
          <w:rFonts w:ascii="Verdana" w:hAnsi="Verdana"/>
          <w:b/>
          <w:sz w:val="20"/>
          <w:szCs w:val="20"/>
          <w:lang w:val="el-GR"/>
        </w:rPr>
        <w:t xml:space="preserve"> Δήμαρχος                                                           </w:t>
      </w:r>
      <w:r>
        <w:rPr>
          <w:rFonts w:ascii="Verdana" w:hAnsi="Verdana"/>
          <w:b/>
          <w:sz w:val="20"/>
          <w:szCs w:val="20"/>
          <w:lang w:val="el-GR"/>
        </w:rPr>
        <w:t>Η</w:t>
      </w:r>
      <w:r w:rsidRPr="009C1FC0">
        <w:rPr>
          <w:rFonts w:ascii="Verdana" w:hAnsi="Verdana"/>
          <w:b/>
          <w:sz w:val="20"/>
          <w:szCs w:val="20"/>
          <w:lang w:val="el-GR"/>
        </w:rPr>
        <w:t xml:space="preserve"> </w:t>
      </w:r>
      <w:proofErr w:type="spellStart"/>
      <w:r w:rsidRPr="009C1FC0">
        <w:rPr>
          <w:rFonts w:ascii="Verdana" w:hAnsi="Verdana"/>
          <w:b/>
          <w:sz w:val="20"/>
          <w:szCs w:val="20"/>
          <w:lang w:val="el-GR"/>
        </w:rPr>
        <w:t>Συντάξα</w:t>
      </w:r>
      <w:r>
        <w:rPr>
          <w:rFonts w:ascii="Verdana" w:hAnsi="Verdana"/>
          <w:b/>
          <w:sz w:val="20"/>
          <w:szCs w:val="20"/>
          <w:lang w:val="el-GR"/>
        </w:rPr>
        <w:t>σα</w:t>
      </w:r>
      <w:proofErr w:type="spellEnd"/>
      <w:r w:rsidRPr="009C1FC0">
        <w:rPr>
          <w:rFonts w:ascii="Verdana" w:hAnsi="Verdana"/>
          <w:b/>
          <w:sz w:val="20"/>
          <w:szCs w:val="20"/>
          <w:lang w:val="el-GR"/>
        </w:rPr>
        <w:t xml:space="preserve"> </w:t>
      </w:r>
    </w:p>
    <w:p w:rsidR="00A13E34" w:rsidRPr="009C1FC0" w:rsidRDefault="00A13E34" w:rsidP="00A13E34">
      <w:pPr>
        <w:jc w:val="right"/>
        <w:rPr>
          <w:rFonts w:ascii="Verdana" w:hAnsi="Verdana"/>
          <w:b/>
          <w:sz w:val="20"/>
          <w:szCs w:val="20"/>
          <w:lang w:val="el-GR"/>
        </w:rPr>
      </w:pPr>
    </w:p>
    <w:p w:rsidR="00A13E34" w:rsidRPr="009C1FC0" w:rsidRDefault="00A13E34" w:rsidP="00A13E34">
      <w:pPr>
        <w:jc w:val="right"/>
        <w:rPr>
          <w:rFonts w:ascii="Verdana" w:hAnsi="Verdana"/>
          <w:b/>
          <w:sz w:val="20"/>
          <w:szCs w:val="20"/>
          <w:lang w:val="el-GR"/>
        </w:rPr>
      </w:pPr>
    </w:p>
    <w:p w:rsidR="00A13E34" w:rsidRPr="009C1FC0" w:rsidRDefault="00A13E34" w:rsidP="00A13E34">
      <w:pPr>
        <w:rPr>
          <w:rFonts w:ascii="Verdana" w:hAnsi="Verdana"/>
          <w:b/>
          <w:sz w:val="20"/>
          <w:szCs w:val="20"/>
          <w:lang w:val="el-GR"/>
        </w:rPr>
      </w:pPr>
      <w:r w:rsidRPr="009C1FC0">
        <w:rPr>
          <w:rFonts w:ascii="Verdana" w:hAnsi="Verdana"/>
          <w:b/>
          <w:sz w:val="20"/>
          <w:szCs w:val="20"/>
          <w:lang w:val="el-GR"/>
        </w:rPr>
        <w:t xml:space="preserve">     </w:t>
      </w:r>
      <w:r>
        <w:rPr>
          <w:rFonts w:ascii="Verdana" w:hAnsi="Verdana"/>
          <w:b/>
          <w:sz w:val="20"/>
          <w:szCs w:val="20"/>
          <w:lang w:val="el-GR"/>
        </w:rPr>
        <w:t xml:space="preserve">Κωνσταντίνος </w:t>
      </w:r>
      <w:proofErr w:type="spellStart"/>
      <w:r>
        <w:rPr>
          <w:rFonts w:ascii="Verdana" w:hAnsi="Verdana"/>
          <w:b/>
          <w:sz w:val="20"/>
          <w:szCs w:val="20"/>
          <w:lang w:val="el-GR"/>
        </w:rPr>
        <w:t>Παπασιώζος</w:t>
      </w:r>
      <w:proofErr w:type="spellEnd"/>
      <w:r w:rsidRPr="009C1FC0">
        <w:rPr>
          <w:rFonts w:ascii="Verdana" w:hAnsi="Verdana"/>
          <w:b/>
          <w:sz w:val="20"/>
          <w:szCs w:val="20"/>
          <w:lang w:val="el-GR"/>
        </w:rPr>
        <w:t xml:space="preserve">                                   </w:t>
      </w:r>
      <w:r>
        <w:rPr>
          <w:rFonts w:ascii="Verdana" w:hAnsi="Verdana"/>
          <w:b/>
          <w:sz w:val="20"/>
          <w:szCs w:val="20"/>
          <w:lang w:val="el-GR"/>
        </w:rPr>
        <w:t>Κωνσταντίνα Μπαλατσούκα</w:t>
      </w:r>
    </w:p>
    <w:p w:rsidR="00F56CA7" w:rsidRPr="00A13E34" w:rsidRDefault="00A13E34" w:rsidP="00A13E34">
      <w:pPr>
        <w:tabs>
          <w:tab w:val="left" w:pos="6570"/>
        </w:tabs>
        <w:outlineLvl w:val="0"/>
        <w:rPr>
          <w:lang w:val="el-GR"/>
        </w:rPr>
      </w:pPr>
      <w:r w:rsidRPr="009C1FC0">
        <w:rPr>
          <w:rFonts w:ascii="Verdana" w:hAnsi="Verdana"/>
          <w:b/>
          <w:sz w:val="20"/>
          <w:szCs w:val="20"/>
          <w:lang w:val="el-GR"/>
        </w:rPr>
        <w:t xml:space="preserve">                                                                        </w:t>
      </w:r>
      <w:r>
        <w:rPr>
          <w:rFonts w:ascii="Verdana" w:hAnsi="Verdana"/>
          <w:b/>
          <w:sz w:val="20"/>
          <w:szCs w:val="20"/>
          <w:lang w:val="el-GR"/>
        </w:rPr>
        <w:t>ΤΕ Παιδαγωγών Πρώιμης Παιδικής Ηλικίας</w:t>
      </w:r>
    </w:p>
    <w:sectPr w:rsidR="00F56CA7" w:rsidRPr="00A13E34" w:rsidSect="00A13E34">
      <w:pgSz w:w="11906" w:h="16838"/>
      <w:pgMar w:top="1135"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altName w:val="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panose1 w:val="00000000000000000000"/>
    <w:charset w:val="A1"/>
    <w:family w:val="auto"/>
    <w:notTrueType/>
    <w:pitch w:val="default"/>
    <w:sig w:usb0="00000081" w:usb1="00000000" w:usb2="00000000" w:usb3="00000000" w:csb0="00000008" w:csb1="00000000"/>
  </w:font>
  <w:font w:name="SegoeUI,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E34"/>
    <w:rsid w:val="003014BD"/>
    <w:rsid w:val="006866C3"/>
    <w:rsid w:val="00A13E34"/>
    <w:rsid w:val="00F56C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34"/>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A13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A13E34"/>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13E34"/>
    <w:rPr>
      <w:rFonts w:ascii="Arial" w:eastAsia="Times New Roman" w:hAnsi="Arial" w:cs="Arial"/>
      <w:b/>
      <w:color w:val="002060"/>
      <w:sz w:val="24"/>
      <w:lang w:val="en-GB" w:eastAsia="ar-SA"/>
    </w:rPr>
  </w:style>
  <w:style w:type="paragraph" w:styleId="a3">
    <w:name w:val="Body Text"/>
    <w:basedOn w:val="a"/>
    <w:link w:val="Char"/>
    <w:rsid w:val="00A13E34"/>
    <w:pPr>
      <w:spacing w:after="240"/>
    </w:pPr>
  </w:style>
  <w:style w:type="character" w:customStyle="1" w:styleId="Char">
    <w:name w:val="Σώμα κειμένου Char"/>
    <w:basedOn w:val="a0"/>
    <w:link w:val="a3"/>
    <w:rsid w:val="00A13E34"/>
    <w:rPr>
      <w:rFonts w:ascii="Calibri" w:eastAsia="Times New Roman" w:hAnsi="Calibri" w:cs="Calibri"/>
      <w:szCs w:val="24"/>
      <w:lang w:val="en-GB" w:eastAsia="ar-SA"/>
    </w:rPr>
  </w:style>
  <w:style w:type="paragraph" w:customStyle="1" w:styleId="normalwithoutspacing">
    <w:name w:val="normal_without_spacing"/>
    <w:basedOn w:val="a"/>
    <w:rsid w:val="00A13E34"/>
    <w:pPr>
      <w:spacing w:after="60"/>
    </w:pPr>
    <w:rPr>
      <w:lang w:val="el-GR"/>
    </w:rPr>
  </w:style>
  <w:style w:type="character" w:customStyle="1" w:styleId="1Char">
    <w:name w:val="Επικεφαλίδα 1 Char"/>
    <w:basedOn w:val="a0"/>
    <w:link w:val="1"/>
    <w:uiPriority w:val="9"/>
    <w:rsid w:val="00A13E34"/>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2122</Words>
  <Characters>11462</Characters>
  <Application>Microsoft Office Word</Application>
  <DocSecurity>0</DocSecurity>
  <Lines>95</Lines>
  <Paragraphs>27</Paragraphs>
  <ScaleCrop>false</ScaleCrop>
  <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User2020</dc:creator>
  <cp:lastModifiedBy>User2020</cp:lastModifiedBy>
  <cp:revision>1</cp:revision>
  <dcterms:created xsi:type="dcterms:W3CDTF">2024-09-10T10:29:00Z</dcterms:created>
  <dcterms:modified xsi:type="dcterms:W3CDTF">2024-09-10T10:30:00Z</dcterms:modified>
</cp:coreProperties>
</file>